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Fonts w:ascii="Roboto Thin" w:cs="Roboto Thin" w:eastAsia="Roboto Thin" w:hAnsi="Roboto Thin"/>
          <w:sz w:val="52"/>
          <w:szCs w:val="52"/>
        </w:rPr>
        <w:drawing>
          <wp:inline distB="114300" distT="114300" distL="114300" distR="114300">
            <wp:extent cx="1340286" cy="955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0286" cy="95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72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Fonts w:ascii="Roboto Thin" w:cs="Roboto Thin" w:eastAsia="Roboto Thin" w:hAnsi="Roboto Thin"/>
          <w:sz w:val="52"/>
          <w:szCs w:val="52"/>
          <w:rtl w:val="0"/>
        </w:rPr>
        <w:t xml:space="preserve">Technical Committee</w:t>
      </w:r>
    </w:p>
    <w:p w:rsidR="00000000" w:rsidDel="00000000" w:rsidP="00000000" w:rsidRDefault="00000000" w:rsidRPr="00000000" w14:paraId="00000006">
      <w:pPr>
        <w:ind w:left="0" w:firstLine="72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Fonts w:ascii="Roboto Thin" w:cs="Roboto Thin" w:eastAsia="Roboto Thin" w:hAnsi="Roboto Thin"/>
          <w:sz w:val="40"/>
          <w:szCs w:val="40"/>
          <w:rtl w:val="0"/>
        </w:rPr>
        <w:t xml:space="preserve">Terms of Reference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 Thin" w:cs="Roboto Thin" w:eastAsia="Roboto Thin" w:hAnsi="Roboto Thi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 Light" w:cs="Roboto Light" w:eastAsia="Roboto Light" w:hAnsi="Roboto Light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cn25bay7cl5o" w:id="0"/>
      <w:bookmarkEnd w:id="0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following Terms of Reference shall be reviewed and determined from every three years by the Triathlon Ireland Board in consultation with the Governance Committee.</w:t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mp0yafhezfn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9calfisxt0ly" w:id="2"/>
      <w:bookmarkEnd w:id="2"/>
      <w:r w:rsidDel="00000000" w:rsidR="00000000" w:rsidRPr="00000000">
        <w:rPr>
          <w:rFonts w:ascii="Roboto Light" w:cs="Roboto Light" w:eastAsia="Roboto Light" w:hAnsi="Roboto Light"/>
          <w:sz w:val="28"/>
          <w:szCs w:val="28"/>
          <w:rtl w:val="0"/>
        </w:rPr>
        <w:t xml:space="preserve">Role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7ooh1dikzx9q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4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Technical Committee’s purpose is to support the development of the sport in Ireland. The Committee is advisory in nature. Its duties are to: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Prepare resolutions concerning amendments to TI Competition Rules for Board approval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Advise on curriculum &amp; examinations for the Triathlon Ireland Technical Official Programme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Ensure implementation of a clear pathway for the development of Technical Officials into national and international event delegate roles working in tandem with the Event Staff Team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Review impact of proposed international changes on conduct of competition and recommend rule changes for Board approval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Advise the Triathlon Ireland Board and Staff Team on technical matters and respond to requests from the Triathlon Ireland Board 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Advise on providing Officials for Triathlon Ireland Sanctioned Events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Promote the welfare and development of Officials;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Rule="auto"/>
        <w:ind w:left="720" w:hanging="36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Advise specific quality assurance process for officiating at major and national events (including disciplinary procedures).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Making recommendations to the Board about Technical Official Programme Budget, Strategic Plan and progress against Annual Operational Plan </w:t>
      </w:r>
    </w:p>
    <w:p w:rsidR="00000000" w:rsidDel="00000000" w:rsidP="00000000" w:rsidRDefault="00000000" w:rsidRPr="00000000" w14:paraId="00000020">
      <w:pPr>
        <w:spacing w:line="240" w:lineRule="auto"/>
        <w:ind w:left="720" w:firstLine="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g61o98qn1hxm" w:id="4"/>
      <w:bookmarkEnd w:id="4"/>
      <w:r w:rsidDel="00000000" w:rsidR="00000000" w:rsidRPr="00000000">
        <w:rPr>
          <w:rFonts w:ascii="Roboto Light" w:cs="Roboto Light" w:eastAsia="Roboto Light" w:hAnsi="Roboto Light"/>
          <w:sz w:val="28"/>
          <w:szCs w:val="28"/>
          <w:rtl w:val="0"/>
        </w:rPr>
        <w:t xml:space="preserve">Composition/Appointment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72841w9pjmw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5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3ervloiuouic" w:id="6"/>
      <w:bookmarkEnd w:id="6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should be composed of a minimum of 3 and a maximum of 5 members, and must include a gender balance, with at least two members of each gender wherever possible.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5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ijg9aidh6821" w:id="7"/>
      <w:bookmarkEnd w:id="7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Board will select a Board Director as Chair for this Committee with appropriate technical and event expertise as per selection process outlined in Board TOR.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5"/>
        </w:numPr>
        <w:ind w:left="720" w:hanging="360"/>
        <w:jc w:val="both"/>
        <w:rPr>
          <w:rFonts w:ascii="Roboto Light" w:cs="Roboto Light" w:eastAsia="Roboto Light" w:hAnsi="Roboto Light"/>
        </w:rPr>
      </w:pPr>
      <w:bookmarkStart w:colFirst="0" w:colLast="0" w:name="_332xc5vg39cb" w:id="8"/>
      <w:bookmarkEnd w:id="8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All members must possess the appropriate skills, experience, and knowledge relevant to the Committee’s purpose. The Board will appoint members of this Committee with appropriate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technical expertise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5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fvuljalb3o2q" w:id="9"/>
      <w:bookmarkEnd w:id="9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At least one person and no more than two people appointed by the Board shall be independent of the Organisation and have appropriate governance and Board level expertise.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5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21lh4l68ywu" w:id="10"/>
      <w:bookmarkEnd w:id="10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New members of the Committee shall engage in an Induction Process involving the Chair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40" w:lineRule="auto"/>
        <w:jc w:val="both"/>
        <w:rPr>
          <w:rFonts w:ascii="Roboto Light" w:cs="Roboto Light" w:eastAsia="Roboto Light" w:hAnsi="Roboto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svy11t3ka51k" w:id="11"/>
      <w:bookmarkEnd w:id="11"/>
      <w:r w:rsidDel="00000000" w:rsidR="00000000" w:rsidRPr="00000000">
        <w:rPr>
          <w:rFonts w:ascii="Roboto Light" w:cs="Roboto Light" w:eastAsia="Roboto Light" w:hAnsi="Roboto Light"/>
          <w:sz w:val="28"/>
          <w:szCs w:val="28"/>
          <w:rtl w:val="0"/>
        </w:rPr>
        <w:t xml:space="preserve">Powers/Authority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t5eiyt9z4zp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4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3vc4oy4h4mq2" w:id="13"/>
      <w:bookmarkEnd w:id="13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will have full access to all information necessary to undertake its duties.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4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lepqr5392n47" w:id="14"/>
      <w:bookmarkEnd w:id="14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has the power to obtain outside professional advice and, if necessary, to invite outsiders with relevant experience to attend meetings. 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4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umds8xrswkl" w:id="15"/>
      <w:bookmarkEnd w:id="15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Members of the Committee will serve for a maximum of two (2) terms of two (4) years. Should a vacancy arise on the Committee then the Board shall appoint a qualified person.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4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16rfsxftt106" w:id="16"/>
      <w:bookmarkEnd w:id="16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shall make proposals or recommendations to the Board. The Board will consider recommendations and make a decision.</w:t>
      </w:r>
    </w:p>
    <w:p w:rsidR="00000000" w:rsidDel="00000000" w:rsidP="00000000" w:rsidRDefault="00000000" w:rsidRPr="00000000" w14:paraId="00000030">
      <w:pPr>
        <w:widowControl w:val="0"/>
        <w:ind w:left="720" w:firstLine="0"/>
        <w:jc w:val="both"/>
        <w:rPr>
          <w:rFonts w:ascii="Roboto Light" w:cs="Roboto Light" w:eastAsia="Roboto Light" w:hAnsi="Roboto Light"/>
        </w:rPr>
      </w:pPr>
      <w:bookmarkStart w:colFirst="0" w:colLast="0" w:name="_zbuiqxieszw5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ind w:left="720" w:firstLine="0"/>
        <w:jc w:val="both"/>
        <w:rPr>
          <w:rFonts w:ascii="Roboto Light" w:cs="Roboto Light" w:eastAsia="Roboto Light" w:hAnsi="Roboto Light"/>
        </w:rPr>
      </w:pPr>
      <w:bookmarkStart w:colFirst="0" w:colLast="0" w:name="_jrqkju42jmc6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jc w:val="both"/>
        <w:rPr>
          <w:rFonts w:ascii="Roboto Light" w:cs="Roboto Light" w:eastAsia="Roboto Light" w:hAnsi="Roboto Light"/>
          <w:sz w:val="28"/>
          <w:szCs w:val="28"/>
        </w:rPr>
      </w:pPr>
      <w:bookmarkStart w:colFirst="0" w:colLast="0" w:name="_rj3xrg2ydf9o" w:id="19"/>
      <w:bookmarkEnd w:id="19"/>
      <w:r w:rsidDel="00000000" w:rsidR="00000000" w:rsidRPr="00000000">
        <w:rPr>
          <w:rFonts w:ascii="Roboto Light" w:cs="Roboto Light" w:eastAsia="Roboto Light" w:hAnsi="Roboto Light"/>
          <w:sz w:val="28"/>
          <w:szCs w:val="28"/>
          <w:rtl w:val="0"/>
        </w:rPr>
        <w:t xml:space="preserve">Reporting</w:t>
      </w:r>
    </w:p>
    <w:p w:rsidR="00000000" w:rsidDel="00000000" w:rsidP="00000000" w:rsidRDefault="00000000" w:rsidRPr="00000000" w14:paraId="00000033">
      <w:pPr>
        <w:widowControl w:val="0"/>
        <w:jc w:val="both"/>
        <w:rPr>
          <w:rFonts w:ascii="Roboto Light" w:cs="Roboto Light" w:eastAsia="Roboto Light" w:hAnsi="Roboto Light"/>
          <w:sz w:val="28"/>
          <w:szCs w:val="28"/>
        </w:rPr>
      </w:pPr>
      <w:bookmarkStart w:colFirst="0" w:colLast="0" w:name="_7hsf2z9gd26c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p6u25yqvq4p8" w:id="21"/>
      <w:bookmarkEnd w:id="21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Chair of the Committee will provide a report to the Board following each meeting.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3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uiw8mw8h42rv" w:id="22"/>
      <w:bookmarkEnd w:id="22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Board’s Annual Report will include a section outlining the role and activities taken by the Committee to fulfil its actions during the year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lafwiwryilvs" w:id="23"/>
      <w:bookmarkEnd w:id="23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 summary of Committee meeting minutes should be available on the Triathlon Ireland website.</w:t>
      </w:r>
    </w:p>
    <w:p w:rsidR="00000000" w:rsidDel="00000000" w:rsidP="00000000" w:rsidRDefault="00000000" w:rsidRPr="00000000" w14:paraId="00000037">
      <w:pPr>
        <w:widowControl w:val="0"/>
        <w:ind w:left="0" w:firstLine="0"/>
        <w:jc w:val="both"/>
        <w:rPr>
          <w:rFonts w:ascii="Roboto Light" w:cs="Roboto Light" w:eastAsia="Roboto Light" w:hAnsi="Roboto Light"/>
        </w:rPr>
      </w:pPr>
      <w:bookmarkStart w:colFirst="0" w:colLast="0" w:name="_t5f8ntckihm5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n0u3n3w9xp0l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6pbii8r64o41" w:id="26"/>
      <w:bookmarkEnd w:id="26"/>
      <w:r w:rsidDel="00000000" w:rsidR="00000000" w:rsidRPr="00000000">
        <w:rPr>
          <w:rFonts w:ascii="Roboto Light" w:cs="Roboto Light" w:eastAsia="Roboto Light" w:hAnsi="Roboto Light"/>
          <w:sz w:val="28"/>
          <w:szCs w:val="28"/>
          <w:rtl w:val="0"/>
        </w:rPr>
        <w:t xml:space="preserve">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jc w:val="both"/>
        <w:rPr>
          <w:rFonts w:ascii="Roboto Light" w:cs="Roboto Light" w:eastAsia="Roboto Light" w:hAnsi="Roboto Light"/>
        </w:rPr>
      </w:pPr>
      <w:bookmarkStart w:colFirst="0" w:colLast="0" w:name="_ojzectfct6u0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iri7vo8rptua" w:id="28"/>
      <w:bookmarkEnd w:id="28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will report to the Board following each meeting through the minutes of the meeting being circulated as part of the Board pack.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1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nqaeks99v26h" w:id="29"/>
      <w:bookmarkEnd w:id="29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should meet at least quarterly ( 4 times a year) and engage via email and phone conferences where required. Otherwise, it shall regulate its own procedures.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targ5i9pcxux" w:id="30"/>
      <w:bookmarkEnd w:id="30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Committee’s role is advisory rather than supervisory in nature. 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ind w:left="720" w:hanging="360"/>
        <w:jc w:val="both"/>
        <w:rPr>
          <w:rFonts w:ascii="Lexend Deca" w:cs="Lexend Deca" w:eastAsia="Lexend Deca" w:hAnsi="Lexend Deca"/>
        </w:rPr>
      </w:pPr>
      <w:bookmarkStart w:colFirst="0" w:colLast="0" w:name="_4kccllm58gu9" w:id="31"/>
      <w:bookmarkEnd w:id="31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The Committee will receive formal executive support through the CEO (or nominated  representative(s).</w:t>
      </w:r>
    </w:p>
    <w:p w:rsidR="00000000" w:rsidDel="00000000" w:rsidP="00000000" w:rsidRDefault="00000000" w:rsidRPr="00000000" w14:paraId="0000003F">
      <w:pPr>
        <w:spacing w:after="200" w:line="240" w:lineRule="auto"/>
        <w:jc w:val="both"/>
        <w:rPr>
          <w:rFonts w:ascii="Roboto Light" w:cs="Roboto Light" w:eastAsia="Roboto Light" w:hAnsi="Roboto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oboto Light" w:cs="Roboto Light" w:eastAsia="Roboto Light" w:hAnsi="Roboto Light"/>
          <w:shd w:fill="b2d33e" w:val="clear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Lexend Deca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>
        <w:rFonts w:ascii="Roboto Mono ExtraLight" w:cs="Roboto Mono ExtraLight" w:eastAsia="Roboto Mono ExtraLight" w:hAnsi="Roboto Mono ExtraLight"/>
        <w:sz w:val="18"/>
        <w:szCs w:val="18"/>
      </w:rPr>
    </w:pPr>
    <w:r w:rsidDel="00000000" w:rsidR="00000000" w:rsidRPr="00000000">
      <w:rPr>
        <w:rFonts w:ascii="Roboto Mono ExtraLight" w:cs="Roboto Mono ExtraLight" w:eastAsia="Roboto Mono ExtraLight" w:hAnsi="Roboto Mono ExtraLight"/>
        <w:sz w:val="18"/>
        <w:szCs w:val="18"/>
        <w:rtl w:val="0"/>
      </w:rPr>
      <w:t xml:space="preserve">Technical Committee TOR, May 2025</w:t>
      <w:tab/>
      <w:tab/>
      <w:tab/>
      <w:tab/>
      <w:tab/>
      <w:tab/>
    </w:r>
    <w:r w:rsidDel="00000000" w:rsidR="00000000" w:rsidRPr="00000000">
      <w:rPr>
        <w:rFonts w:ascii="Roboto Mono ExtraLight" w:cs="Roboto Mono ExtraLight" w:eastAsia="Roboto Mono ExtraLight" w:hAnsi="Roboto Mono ExtraLight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>
        <w:rFonts w:ascii="Roboto Light" w:cs="Roboto Light" w:eastAsia="Roboto Light" w:hAnsi="Roboto Light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Thin-regular.ttf"/><Relationship Id="rId2" Type="http://schemas.openxmlformats.org/officeDocument/2006/relationships/font" Target="fonts/RobotoThin-bold.ttf"/><Relationship Id="rId3" Type="http://schemas.openxmlformats.org/officeDocument/2006/relationships/font" Target="fonts/RobotoThin-italic.ttf"/><Relationship Id="rId4" Type="http://schemas.openxmlformats.org/officeDocument/2006/relationships/font" Target="fonts/RobotoThin-boldItalic.ttf"/><Relationship Id="rId9" Type="http://schemas.openxmlformats.org/officeDocument/2006/relationships/font" Target="fonts/RobotoLight-regular.ttf"/><Relationship Id="rId15" Type="http://schemas.openxmlformats.org/officeDocument/2006/relationships/font" Target="fonts/LexendDeca-regular.ttf"/><Relationship Id="rId14" Type="http://schemas.openxmlformats.org/officeDocument/2006/relationships/font" Target="fonts/NotoSansSymbols-bold.ttf"/><Relationship Id="rId16" Type="http://schemas.openxmlformats.org/officeDocument/2006/relationships/font" Target="fonts/LexendDeca-bold.ttf"/><Relationship Id="rId5" Type="http://schemas.openxmlformats.org/officeDocument/2006/relationships/font" Target="fonts/RobotoMonoExtraLight-regular.ttf"/><Relationship Id="rId6" Type="http://schemas.openxmlformats.org/officeDocument/2006/relationships/font" Target="fonts/RobotoMonoExtraLight-bold.ttf"/><Relationship Id="rId7" Type="http://schemas.openxmlformats.org/officeDocument/2006/relationships/font" Target="fonts/RobotoMonoExtraLight-italic.ttf"/><Relationship Id="rId8" Type="http://schemas.openxmlformats.org/officeDocument/2006/relationships/font" Target="fonts/RobotoMonoExtra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