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rFonts w:ascii="Roboto Thin" w:cs="Roboto Thin" w:eastAsia="Roboto Thin" w:hAnsi="Roboto Thin"/>
          <w:sz w:val="52"/>
          <w:szCs w:val="52"/>
        </w:rPr>
      </w:pPr>
      <w:r w:rsidDel="00000000" w:rsidR="00000000" w:rsidRPr="00000000">
        <w:rPr>
          <w:rtl w:val="0"/>
        </w:rPr>
      </w:r>
    </w:p>
    <w:p w:rsidR="00000000" w:rsidDel="00000000" w:rsidP="00000000" w:rsidRDefault="00000000" w:rsidRPr="00000000" w14:paraId="00000002">
      <w:pPr>
        <w:ind w:left="720" w:firstLine="0"/>
        <w:rPr>
          <w:rFonts w:ascii="Roboto Thin" w:cs="Roboto Thin" w:eastAsia="Roboto Thin" w:hAnsi="Roboto Thin"/>
          <w:sz w:val="52"/>
          <w:szCs w:val="52"/>
        </w:rPr>
      </w:pPr>
      <w:r w:rsidDel="00000000" w:rsidR="00000000" w:rsidRPr="00000000">
        <w:rPr>
          <w:rFonts w:ascii="Roboto Thin" w:cs="Roboto Thin" w:eastAsia="Roboto Thin" w:hAnsi="Roboto Thin"/>
          <w:sz w:val="52"/>
          <w:szCs w:val="52"/>
        </w:rPr>
        <w:drawing>
          <wp:inline distB="114300" distT="114300" distL="114300" distR="114300">
            <wp:extent cx="1340286" cy="95581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40286" cy="95581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720" w:firstLine="0"/>
        <w:rPr>
          <w:rFonts w:ascii="Roboto Thin" w:cs="Roboto Thin" w:eastAsia="Roboto Thin" w:hAnsi="Roboto Thin"/>
          <w:sz w:val="52"/>
          <w:szCs w:val="52"/>
        </w:rPr>
      </w:pPr>
      <w:r w:rsidDel="00000000" w:rsidR="00000000" w:rsidRPr="00000000">
        <w:rPr>
          <w:rtl w:val="0"/>
        </w:rPr>
      </w:r>
    </w:p>
    <w:p w:rsidR="00000000" w:rsidDel="00000000" w:rsidP="00000000" w:rsidRDefault="00000000" w:rsidRPr="00000000" w14:paraId="00000004">
      <w:pPr>
        <w:ind w:left="720" w:firstLine="0"/>
        <w:rPr>
          <w:rFonts w:ascii="Roboto Thin" w:cs="Roboto Thin" w:eastAsia="Roboto Thin" w:hAnsi="Roboto Thin"/>
          <w:sz w:val="52"/>
          <w:szCs w:val="52"/>
        </w:rPr>
      </w:pPr>
      <w:r w:rsidDel="00000000" w:rsidR="00000000" w:rsidRPr="00000000">
        <w:rPr>
          <w:rtl w:val="0"/>
        </w:rPr>
      </w:r>
    </w:p>
    <w:p w:rsidR="00000000" w:rsidDel="00000000" w:rsidP="00000000" w:rsidRDefault="00000000" w:rsidRPr="00000000" w14:paraId="00000005">
      <w:pPr>
        <w:ind w:left="0" w:firstLine="720"/>
        <w:rPr>
          <w:rFonts w:ascii="Roboto Thin" w:cs="Roboto Thin" w:eastAsia="Roboto Thin" w:hAnsi="Roboto Thin"/>
          <w:sz w:val="52"/>
          <w:szCs w:val="52"/>
        </w:rPr>
      </w:pPr>
      <w:r w:rsidDel="00000000" w:rsidR="00000000" w:rsidRPr="00000000">
        <w:rPr>
          <w:rFonts w:ascii="Roboto Thin" w:cs="Roboto Thin" w:eastAsia="Roboto Thin" w:hAnsi="Roboto Thin"/>
          <w:sz w:val="52"/>
          <w:szCs w:val="52"/>
          <w:rtl w:val="0"/>
        </w:rPr>
        <w:t xml:space="preserve">Governance Committee</w:t>
      </w:r>
    </w:p>
    <w:p w:rsidR="00000000" w:rsidDel="00000000" w:rsidP="00000000" w:rsidRDefault="00000000" w:rsidRPr="00000000" w14:paraId="00000006">
      <w:pPr>
        <w:ind w:left="0" w:firstLine="720"/>
        <w:rPr>
          <w:rFonts w:ascii="Roboto Thin" w:cs="Roboto Thin" w:eastAsia="Roboto Thin" w:hAnsi="Roboto Thin"/>
          <w:sz w:val="52"/>
          <w:szCs w:val="52"/>
        </w:rPr>
      </w:pPr>
      <w:r w:rsidDel="00000000" w:rsidR="00000000" w:rsidRPr="00000000">
        <w:rPr>
          <w:rFonts w:ascii="Roboto Thin" w:cs="Roboto Thin" w:eastAsia="Roboto Thin" w:hAnsi="Roboto Thin"/>
          <w:sz w:val="40"/>
          <w:szCs w:val="40"/>
          <w:rtl w:val="0"/>
        </w:rPr>
        <w:t xml:space="preserve">Terms of Reference</w:t>
      </w:r>
      <w:r w:rsidDel="00000000" w:rsidR="00000000" w:rsidRPr="00000000">
        <w:rPr>
          <w:rtl w:val="0"/>
        </w:rPr>
      </w:r>
    </w:p>
    <w:p w:rsidR="00000000" w:rsidDel="00000000" w:rsidP="00000000" w:rsidRDefault="00000000" w:rsidRPr="00000000" w14:paraId="00000007">
      <w:pPr>
        <w:ind w:left="720" w:firstLine="0"/>
        <w:rPr>
          <w:rFonts w:ascii="Roboto Thin" w:cs="Roboto Thin" w:eastAsia="Roboto Thin" w:hAnsi="Roboto Thin"/>
          <w:sz w:val="52"/>
          <w:szCs w:val="52"/>
        </w:rPr>
      </w:pPr>
      <w:r w:rsidDel="00000000" w:rsidR="00000000" w:rsidRPr="00000000">
        <w:rPr>
          <w:rtl w:val="0"/>
        </w:rPr>
      </w:r>
    </w:p>
    <w:p w:rsidR="00000000" w:rsidDel="00000000" w:rsidP="00000000" w:rsidRDefault="00000000" w:rsidRPr="00000000" w14:paraId="00000008">
      <w:pPr>
        <w:ind w:left="720" w:firstLine="0"/>
        <w:rPr>
          <w:rFonts w:ascii="Roboto Thin" w:cs="Roboto Thin" w:eastAsia="Roboto Thin" w:hAnsi="Roboto Thin"/>
          <w:sz w:val="52"/>
          <w:szCs w:val="52"/>
        </w:rPr>
      </w:pPr>
      <w:r w:rsidDel="00000000" w:rsidR="00000000" w:rsidRPr="00000000">
        <w:rPr>
          <w:rtl w:val="0"/>
        </w:rPr>
      </w:r>
    </w:p>
    <w:p w:rsidR="00000000" w:rsidDel="00000000" w:rsidP="00000000" w:rsidRDefault="00000000" w:rsidRPr="00000000" w14:paraId="00000009">
      <w:pPr>
        <w:ind w:left="720" w:firstLine="0"/>
        <w:rPr>
          <w:rFonts w:ascii="Roboto Thin" w:cs="Roboto Thin" w:eastAsia="Roboto Thin" w:hAnsi="Roboto Thin"/>
          <w:sz w:val="52"/>
          <w:szCs w:val="52"/>
        </w:rPr>
      </w:pPr>
      <w:r w:rsidDel="00000000" w:rsidR="00000000" w:rsidRPr="00000000">
        <w:rPr>
          <w:rtl w:val="0"/>
        </w:rPr>
      </w:r>
    </w:p>
    <w:p w:rsidR="00000000" w:rsidDel="00000000" w:rsidP="00000000" w:rsidRDefault="00000000" w:rsidRPr="00000000" w14:paraId="0000000A">
      <w:pPr>
        <w:ind w:left="720" w:firstLine="0"/>
        <w:rPr>
          <w:rFonts w:ascii="Roboto Thin" w:cs="Roboto Thin" w:eastAsia="Roboto Thin" w:hAnsi="Roboto Thin"/>
          <w:sz w:val="52"/>
          <w:szCs w:val="52"/>
        </w:rPr>
      </w:pPr>
      <w:r w:rsidDel="00000000" w:rsidR="00000000" w:rsidRPr="00000000">
        <w:rPr>
          <w:rtl w:val="0"/>
        </w:rPr>
      </w:r>
    </w:p>
    <w:p w:rsidR="00000000" w:rsidDel="00000000" w:rsidP="00000000" w:rsidRDefault="00000000" w:rsidRPr="00000000" w14:paraId="0000000B">
      <w:pPr>
        <w:ind w:left="720" w:firstLine="0"/>
        <w:rPr>
          <w:rFonts w:ascii="Roboto Thin" w:cs="Roboto Thin" w:eastAsia="Roboto Thin" w:hAnsi="Roboto Thin"/>
          <w:sz w:val="52"/>
          <w:szCs w:val="52"/>
        </w:rPr>
      </w:pPr>
      <w:r w:rsidDel="00000000" w:rsidR="00000000" w:rsidRPr="00000000">
        <w:rPr>
          <w:rtl w:val="0"/>
        </w:rPr>
      </w:r>
    </w:p>
    <w:p w:rsidR="00000000" w:rsidDel="00000000" w:rsidP="00000000" w:rsidRDefault="00000000" w:rsidRPr="00000000" w14:paraId="0000000C">
      <w:pPr>
        <w:ind w:left="720" w:firstLine="0"/>
        <w:rPr>
          <w:rFonts w:ascii="Roboto Thin" w:cs="Roboto Thin" w:eastAsia="Roboto Thin" w:hAnsi="Roboto Thin"/>
          <w:sz w:val="52"/>
          <w:szCs w:val="52"/>
        </w:rPr>
      </w:pPr>
      <w:r w:rsidDel="00000000" w:rsidR="00000000" w:rsidRPr="00000000">
        <w:rPr>
          <w:rtl w:val="0"/>
        </w:rPr>
      </w:r>
    </w:p>
    <w:p w:rsidR="00000000" w:rsidDel="00000000" w:rsidP="00000000" w:rsidRDefault="00000000" w:rsidRPr="00000000" w14:paraId="0000000D">
      <w:pPr>
        <w:ind w:left="720" w:firstLine="0"/>
        <w:rPr>
          <w:rFonts w:ascii="Roboto Thin" w:cs="Roboto Thin" w:eastAsia="Roboto Thin" w:hAnsi="Roboto Thin"/>
          <w:sz w:val="52"/>
          <w:szCs w:val="52"/>
        </w:rPr>
      </w:pPr>
      <w:r w:rsidDel="00000000" w:rsidR="00000000" w:rsidRPr="00000000">
        <w:rPr>
          <w:rtl w:val="0"/>
        </w:rPr>
      </w:r>
    </w:p>
    <w:p w:rsidR="00000000" w:rsidDel="00000000" w:rsidP="00000000" w:rsidRDefault="00000000" w:rsidRPr="00000000" w14:paraId="0000000E">
      <w:pPr>
        <w:ind w:left="720" w:firstLine="0"/>
        <w:rPr>
          <w:rFonts w:ascii="Roboto Thin" w:cs="Roboto Thin" w:eastAsia="Roboto Thin" w:hAnsi="Roboto Thin"/>
          <w:sz w:val="52"/>
          <w:szCs w:val="52"/>
        </w:rPr>
      </w:pPr>
      <w:r w:rsidDel="00000000" w:rsidR="00000000" w:rsidRPr="00000000">
        <w:rPr>
          <w:rtl w:val="0"/>
        </w:rPr>
      </w:r>
    </w:p>
    <w:p w:rsidR="00000000" w:rsidDel="00000000" w:rsidP="00000000" w:rsidRDefault="00000000" w:rsidRPr="00000000" w14:paraId="0000000F">
      <w:pPr>
        <w:ind w:left="720" w:firstLine="0"/>
        <w:rPr>
          <w:rFonts w:ascii="Roboto Thin" w:cs="Roboto Thin" w:eastAsia="Roboto Thin" w:hAnsi="Roboto Thin"/>
          <w:sz w:val="52"/>
          <w:szCs w:val="52"/>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Thin" w:cs="Roboto Thin" w:eastAsia="Roboto Thin" w:hAnsi="Roboto Thin"/>
          <w:sz w:val="52"/>
          <w:szCs w:val="52"/>
        </w:rPr>
      </w:pPr>
      <w:bookmarkStart w:colFirst="0" w:colLast="0" w:name="_my4lvzvdgaha" w:id="0"/>
      <w:bookmarkEnd w:id="0"/>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Thin" w:cs="Roboto Thin" w:eastAsia="Roboto Thin" w:hAnsi="Roboto Thin"/>
          <w:sz w:val="52"/>
          <w:szCs w:val="52"/>
        </w:rPr>
      </w:pPr>
      <w:bookmarkStart w:colFirst="0" w:colLast="0" w:name="_n5mnshwvxc3y" w:id="1"/>
      <w:bookmarkEnd w:id="1"/>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rPr>
      </w:pPr>
      <w:bookmarkStart w:colFirst="0" w:colLast="0" w:name="_cn25bay7cl5o" w:id="2"/>
      <w:bookmarkEnd w:id="2"/>
      <w:r w:rsidDel="00000000" w:rsidR="00000000" w:rsidRPr="00000000">
        <w:rPr>
          <w:rFonts w:ascii="Roboto Light" w:cs="Roboto Light" w:eastAsia="Roboto Light" w:hAnsi="Roboto Light"/>
          <w:rtl w:val="0"/>
        </w:rPr>
        <w:t xml:space="preserve">The following Terms of Reference shall be reviewed and determined from every three years by the Triathlon Ireland Board in consultation with the Governance Committee.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rPr>
      </w:pPr>
      <w:bookmarkStart w:colFirst="0" w:colLast="0" w:name="_jgtduktwf7qm" w:id="3"/>
      <w:bookmarkEnd w:id="3"/>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rPr>
      </w:pPr>
      <w:bookmarkStart w:colFirst="0" w:colLast="0" w:name="_9calfisxt0ly" w:id="4"/>
      <w:bookmarkEnd w:id="4"/>
      <w:r w:rsidDel="00000000" w:rsidR="00000000" w:rsidRPr="00000000">
        <w:rPr>
          <w:rFonts w:ascii="Roboto Light" w:cs="Roboto Light" w:eastAsia="Roboto Light" w:hAnsi="Roboto Light"/>
          <w:sz w:val="28"/>
          <w:szCs w:val="28"/>
          <w:rtl w:val="0"/>
        </w:rPr>
        <w:t xml:space="preserve">Role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Roboto Light" w:cs="Roboto Light" w:eastAsia="Roboto Light" w:hAnsi="Roboto Light"/>
        </w:rPr>
      </w:pPr>
      <w:bookmarkStart w:colFirst="0" w:colLast="0" w:name="_bivu7mmvl5t" w:id="5"/>
      <w:bookmarkEnd w:id="5"/>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Roboto Light" w:cs="Roboto Light" w:eastAsia="Roboto Light" w:hAnsi="Roboto Light"/>
          <w:u w:val="none"/>
        </w:rPr>
      </w:pPr>
      <w:bookmarkStart w:colFirst="0" w:colLast="0" w:name="_81yraxxg4b" w:id="6"/>
      <w:bookmarkEnd w:id="6"/>
      <w:r w:rsidDel="00000000" w:rsidR="00000000" w:rsidRPr="00000000">
        <w:rPr>
          <w:rFonts w:ascii="Roboto Light" w:cs="Roboto Light" w:eastAsia="Roboto Light" w:hAnsi="Roboto Light"/>
          <w:rtl w:val="0"/>
        </w:rPr>
        <w:t xml:space="preserve">The role of the Governance Committee is to advise the Triathlon Ireland Board (“the Board”)  on governance issues, ensuring implementation and adherence to the Governance Code,  and to lead the process for Board Director nominations, appointments and succession planning.</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Roboto Light" w:cs="Roboto Light" w:eastAsia="Roboto Light" w:hAnsi="Roboto Light"/>
          <w:u w:val="none"/>
        </w:rPr>
      </w:pPr>
      <w:bookmarkStart w:colFirst="0" w:colLast="0" w:name="_6bm9zcyx3r4j" w:id="7"/>
      <w:bookmarkEnd w:id="7"/>
      <w:r w:rsidDel="00000000" w:rsidR="00000000" w:rsidRPr="00000000">
        <w:rPr>
          <w:rFonts w:ascii="Roboto Light" w:cs="Roboto Light" w:eastAsia="Roboto Light" w:hAnsi="Roboto Light"/>
          <w:rtl w:val="0"/>
        </w:rPr>
        <w:t xml:space="preserve">In carrying out its responsibility the Committee will:</w:t>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Roboto Light" w:cs="Roboto Light" w:eastAsia="Roboto Light" w:hAnsi="Roboto Light"/>
          <w:u w:val="none"/>
        </w:rPr>
      </w:pPr>
      <w:bookmarkStart w:colFirst="0" w:colLast="0" w:name="_5pxm0re1l33m" w:id="8"/>
      <w:bookmarkEnd w:id="8"/>
      <w:r w:rsidDel="00000000" w:rsidR="00000000" w:rsidRPr="00000000">
        <w:rPr>
          <w:rFonts w:ascii="Roboto Light" w:cs="Roboto Light" w:eastAsia="Roboto Light" w:hAnsi="Roboto Light"/>
          <w:rtl w:val="0"/>
        </w:rPr>
        <w:t xml:space="preserve">Maintain oversight of TI governance policies including making recommendations to the Board in relation to governance policy approval.</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Roboto Light" w:cs="Roboto Light" w:eastAsia="Roboto Light" w:hAnsi="Roboto Light"/>
          <w:u w:val="none"/>
        </w:rPr>
      </w:pPr>
      <w:bookmarkStart w:colFirst="0" w:colLast="0" w:name="_2xvym2h5giiw" w:id="9"/>
      <w:bookmarkEnd w:id="9"/>
      <w:r w:rsidDel="00000000" w:rsidR="00000000" w:rsidRPr="00000000">
        <w:rPr>
          <w:rFonts w:ascii="Roboto Light" w:cs="Roboto Light" w:eastAsia="Roboto Light" w:hAnsi="Roboto Light"/>
          <w:rtl w:val="0"/>
        </w:rPr>
        <w:t xml:space="preserve">Maintain the Board’s Terms of Reference and compliance with the Triathlon Ireland Constitution.</w:t>
      </w:r>
    </w:p>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Roboto Light" w:cs="Roboto Light" w:eastAsia="Roboto Light" w:hAnsi="Roboto Light"/>
          <w:u w:val="none"/>
        </w:rPr>
      </w:pPr>
      <w:bookmarkStart w:colFirst="0" w:colLast="0" w:name="_ou7i3srodnca" w:id="10"/>
      <w:bookmarkEnd w:id="10"/>
      <w:r w:rsidDel="00000000" w:rsidR="00000000" w:rsidRPr="00000000">
        <w:rPr>
          <w:rFonts w:ascii="Roboto Light" w:cs="Roboto Light" w:eastAsia="Roboto Light" w:hAnsi="Roboto Light"/>
          <w:rtl w:val="0"/>
        </w:rPr>
        <w:t xml:space="preserve">Lead the process for appointments, identify and recommend suitable candidates based on merit and objective criteria for the approval of Board vacancies as and when they arise.</w:t>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Roboto Light" w:cs="Roboto Light" w:eastAsia="Roboto Light" w:hAnsi="Roboto Light"/>
          <w:u w:val="none"/>
        </w:rPr>
      </w:pPr>
      <w:bookmarkStart w:colFirst="0" w:colLast="0" w:name="_pl96axnfzlce" w:id="11"/>
      <w:bookmarkEnd w:id="11"/>
      <w:r w:rsidDel="00000000" w:rsidR="00000000" w:rsidRPr="00000000">
        <w:rPr>
          <w:rFonts w:ascii="Roboto Light" w:cs="Roboto Light" w:eastAsia="Roboto Light" w:hAnsi="Roboto Light"/>
          <w:rtl w:val="0"/>
        </w:rPr>
        <w:t xml:space="preserve">Identify and develop future board leaders to facilitate Board succession planning.   </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Roboto Light" w:cs="Roboto Light" w:eastAsia="Roboto Light" w:hAnsi="Roboto Light"/>
          <w:u w:val="none"/>
        </w:rPr>
      </w:pPr>
      <w:bookmarkStart w:colFirst="0" w:colLast="0" w:name="_4v4zwzdb0167" w:id="12"/>
      <w:bookmarkEnd w:id="12"/>
      <w:r w:rsidDel="00000000" w:rsidR="00000000" w:rsidRPr="00000000">
        <w:rPr>
          <w:rFonts w:ascii="Roboto Light" w:cs="Roboto Light" w:eastAsia="Roboto Light" w:hAnsi="Roboto Light"/>
          <w:rtl w:val="0"/>
        </w:rPr>
        <w:t xml:space="preserve">Review the structure, size and composition of the Board and make recommendations to the Board regarding any changes.</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Roboto Light" w:cs="Roboto Light" w:eastAsia="Roboto Light" w:hAnsi="Roboto Light"/>
          <w:u w:val="none"/>
        </w:rPr>
      </w:pPr>
      <w:bookmarkStart w:colFirst="0" w:colLast="0" w:name="_dnuhg0i84v43" w:id="13"/>
      <w:bookmarkEnd w:id="13"/>
      <w:r w:rsidDel="00000000" w:rsidR="00000000" w:rsidRPr="00000000">
        <w:rPr>
          <w:rFonts w:ascii="Roboto Light" w:cs="Roboto Light" w:eastAsia="Roboto Light" w:hAnsi="Roboto Light"/>
          <w:rtl w:val="0"/>
        </w:rPr>
        <w:t xml:space="preserve">Ensure new appointments to the Board receive the Board Governance Induction Pack, and ensure introductions with the President, Chairperson of the Audit Sub-Committee and the  Executive.</w:t>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Roboto Light" w:cs="Roboto Light" w:eastAsia="Roboto Light" w:hAnsi="Roboto Light"/>
          <w:u w:val="none"/>
        </w:rPr>
      </w:pPr>
      <w:bookmarkStart w:colFirst="0" w:colLast="0" w:name="_cs2b1whq49dv" w:id="14"/>
      <w:bookmarkEnd w:id="14"/>
      <w:r w:rsidDel="00000000" w:rsidR="00000000" w:rsidRPr="00000000">
        <w:rPr>
          <w:rFonts w:ascii="Roboto Light" w:cs="Roboto Light" w:eastAsia="Roboto Light" w:hAnsi="Roboto Light"/>
          <w:rtl w:val="0"/>
        </w:rPr>
        <w:t xml:space="preserve">Oversee Board members continued training and development to ensure Board Members can evolve their knowledge and skills.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sz w:val="28"/>
          <w:szCs w:val="28"/>
        </w:rPr>
      </w:pPr>
      <w:bookmarkStart w:colFirst="0" w:colLast="0" w:name="_ymeplwk47hnc" w:id="15"/>
      <w:bookmarkEnd w:id="15"/>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rPr>
      </w:pPr>
      <w:bookmarkStart w:colFirst="0" w:colLast="0" w:name="_g61o98qn1hxm" w:id="16"/>
      <w:bookmarkEnd w:id="16"/>
      <w:r w:rsidDel="00000000" w:rsidR="00000000" w:rsidRPr="00000000">
        <w:rPr>
          <w:rFonts w:ascii="Roboto Light" w:cs="Roboto Light" w:eastAsia="Roboto Light" w:hAnsi="Roboto Light"/>
          <w:sz w:val="28"/>
          <w:szCs w:val="28"/>
          <w:rtl w:val="0"/>
        </w:rPr>
        <w:t xml:space="preserve">Composition/Appointment</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rPr>
      </w:pPr>
      <w:bookmarkStart w:colFirst="0" w:colLast="0" w:name="_72841w9pjmwj" w:id="17"/>
      <w:bookmarkEnd w:id="17"/>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3ervloiuouic" w:id="18"/>
      <w:bookmarkEnd w:id="18"/>
      <w:r w:rsidDel="00000000" w:rsidR="00000000" w:rsidRPr="00000000">
        <w:rPr>
          <w:rFonts w:ascii="Roboto Light" w:cs="Roboto Light" w:eastAsia="Roboto Light" w:hAnsi="Roboto Light"/>
          <w:rtl w:val="0"/>
        </w:rPr>
        <w:t xml:space="preserve">The Committee should be composed of a minimum of 3 and a maximum of 5 members, and must include a gender balance, with at least two members of each gender wherever possible.</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ijg9aidh6821" w:id="19"/>
      <w:bookmarkEnd w:id="19"/>
      <w:r w:rsidDel="00000000" w:rsidR="00000000" w:rsidRPr="00000000">
        <w:rPr>
          <w:rFonts w:ascii="Roboto Light" w:cs="Roboto Light" w:eastAsia="Roboto Light" w:hAnsi="Roboto Light"/>
          <w:rtl w:val="0"/>
        </w:rPr>
        <w:t xml:space="preserve">The Board will select a Board Director as Chair for this Committee with appropriate governance expertise as per selection process outlined in </w:t>
      </w:r>
      <w:commentRangeStart w:id="0"/>
      <w:r w:rsidDel="00000000" w:rsidR="00000000" w:rsidRPr="00000000">
        <w:rPr>
          <w:rFonts w:ascii="Roboto Light" w:cs="Roboto Light" w:eastAsia="Roboto Light" w:hAnsi="Roboto Light"/>
          <w:rtl w:val="0"/>
        </w:rPr>
        <w:t xml:space="preserve">Board TOR</w:t>
      </w:r>
      <w:commentRangeEnd w:id="0"/>
      <w:r w:rsidDel="00000000" w:rsidR="00000000" w:rsidRPr="00000000">
        <w:commentReference w:id="0"/>
      </w:r>
      <w:r w:rsidDel="00000000" w:rsidR="00000000" w:rsidRPr="00000000">
        <w:rPr>
          <w:rFonts w:ascii="Roboto Light" w:cs="Roboto Light" w:eastAsia="Roboto Light" w:hAnsi="Roboto Light"/>
          <w:rtl w:val="0"/>
        </w:rPr>
        <w:t xml:space="preserve">.</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Roboto Light" w:cs="Roboto Light" w:eastAsia="Roboto Light" w:hAnsi="Roboto Light"/>
          <w:u w:val="none"/>
        </w:rPr>
      </w:pPr>
      <w:bookmarkStart w:colFirst="0" w:colLast="0" w:name="_332xc5vg39cb" w:id="20"/>
      <w:bookmarkEnd w:id="20"/>
      <w:r w:rsidDel="00000000" w:rsidR="00000000" w:rsidRPr="00000000">
        <w:rPr>
          <w:rFonts w:ascii="Roboto Light" w:cs="Roboto Light" w:eastAsia="Roboto Light" w:hAnsi="Roboto Light"/>
          <w:rtl w:val="0"/>
        </w:rPr>
        <w:t xml:space="preserve">All members must possess the appropriate skills, experience, and knowledge relevant to the Committee’s purpose. The Board will appoint members of this Committee with appropriate </w:t>
      </w:r>
      <w:r w:rsidDel="00000000" w:rsidR="00000000" w:rsidRPr="00000000">
        <w:rPr>
          <w:rFonts w:ascii="Roboto Light" w:cs="Roboto Light" w:eastAsia="Roboto Light" w:hAnsi="Roboto Light"/>
          <w:highlight w:val="yellow"/>
          <w:rtl w:val="0"/>
        </w:rPr>
        <w:t xml:space="preserve">governance expertise</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fvuljalb3o2q" w:id="21"/>
      <w:bookmarkEnd w:id="21"/>
      <w:r w:rsidDel="00000000" w:rsidR="00000000" w:rsidRPr="00000000">
        <w:rPr>
          <w:rFonts w:ascii="Roboto Light" w:cs="Roboto Light" w:eastAsia="Roboto Light" w:hAnsi="Roboto Light"/>
          <w:rtl w:val="0"/>
        </w:rPr>
        <w:t xml:space="preserve">At least one person and no more than two people appointed by the Board shall be independent of the Organisation and have appropriate governance and Board level expertise.</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21lh4l68ywu" w:id="22"/>
      <w:bookmarkEnd w:id="22"/>
      <w:r w:rsidDel="00000000" w:rsidR="00000000" w:rsidRPr="00000000">
        <w:rPr>
          <w:rFonts w:ascii="Roboto Light" w:cs="Roboto Light" w:eastAsia="Roboto Light" w:hAnsi="Roboto Light"/>
          <w:rtl w:val="0"/>
        </w:rPr>
        <w:t xml:space="preserve">New members of the Committee shall engage in an Induction Process involving the Chair and member of the Executive.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rFonts w:ascii="Roboto Light" w:cs="Roboto Light" w:eastAsia="Roboto Light" w:hAnsi="Roboto Light"/>
        </w:rPr>
      </w:pPr>
      <w:bookmarkStart w:colFirst="0" w:colLast="0" w:name="_pvj0phhruhw" w:id="23"/>
      <w:bookmarkEnd w:id="23"/>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rFonts w:ascii="Roboto Light" w:cs="Roboto Light" w:eastAsia="Roboto Light" w:hAnsi="Roboto Light"/>
        </w:rPr>
      </w:pPr>
      <w:bookmarkStart w:colFirst="0" w:colLast="0" w:name="_6l87t29gt4vs" w:id="24"/>
      <w:bookmarkEnd w:id="24"/>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rFonts w:ascii="Roboto Light" w:cs="Roboto Light" w:eastAsia="Roboto Light" w:hAnsi="Roboto Light"/>
        </w:rPr>
      </w:pPr>
      <w:bookmarkStart w:colFirst="0" w:colLast="0" w:name="_p4e42hms5c9t" w:id="25"/>
      <w:bookmarkEnd w:id="25"/>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rPr>
      </w:pPr>
      <w:bookmarkStart w:colFirst="0" w:colLast="0" w:name="_svy11t3ka51k" w:id="26"/>
      <w:bookmarkEnd w:id="26"/>
      <w:r w:rsidDel="00000000" w:rsidR="00000000" w:rsidRPr="00000000">
        <w:rPr>
          <w:rFonts w:ascii="Roboto Light" w:cs="Roboto Light" w:eastAsia="Roboto Light" w:hAnsi="Roboto Light"/>
          <w:sz w:val="28"/>
          <w:szCs w:val="28"/>
          <w:rtl w:val="0"/>
        </w:rPr>
        <w:t xml:space="preserve">Powers/Authority</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rPr>
      </w:pPr>
      <w:bookmarkStart w:colFirst="0" w:colLast="0" w:name="_t5eiyt9z4zpg" w:id="27"/>
      <w:bookmarkEnd w:id="27"/>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3vc4oy4h4mq2" w:id="28"/>
      <w:bookmarkEnd w:id="28"/>
      <w:r w:rsidDel="00000000" w:rsidR="00000000" w:rsidRPr="00000000">
        <w:rPr>
          <w:rFonts w:ascii="Roboto Light" w:cs="Roboto Light" w:eastAsia="Roboto Light" w:hAnsi="Roboto Light"/>
          <w:rtl w:val="0"/>
        </w:rPr>
        <w:t xml:space="preserve">The Committee will have full access to all information necessary to undertake its duties.</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lepqr5392n47" w:id="29"/>
      <w:bookmarkEnd w:id="29"/>
      <w:r w:rsidDel="00000000" w:rsidR="00000000" w:rsidRPr="00000000">
        <w:rPr>
          <w:rFonts w:ascii="Roboto Light" w:cs="Roboto Light" w:eastAsia="Roboto Light" w:hAnsi="Roboto Light"/>
          <w:rtl w:val="0"/>
        </w:rPr>
        <w:t xml:space="preserve">The Committee has the power to obtain outside professional advice and, if necessary, to invite outsiders with relevant experience to attend meetings. </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umds8xrswkl" w:id="30"/>
      <w:bookmarkEnd w:id="30"/>
      <w:r w:rsidDel="00000000" w:rsidR="00000000" w:rsidRPr="00000000">
        <w:rPr>
          <w:rFonts w:ascii="Roboto Light" w:cs="Roboto Light" w:eastAsia="Roboto Light" w:hAnsi="Roboto Light"/>
          <w:rtl w:val="0"/>
        </w:rPr>
        <w:t xml:space="preserve">Members of the Committee will serve for a maximum of two (2) terms of two (4) years. Should a vacancy arise on the Committee then the Board shall appoint a qualified person.</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16rfsxftt106" w:id="31"/>
      <w:bookmarkEnd w:id="31"/>
      <w:r w:rsidDel="00000000" w:rsidR="00000000" w:rsidRPr="00000000">
        <w:rPr>
          <w:rFonts w:ascii="Roboto Light" w:cs="Roboto Light" w:eastAsia="Roboto Light" w:hAnsi="Roboto Light"/>
          <w:rtl w:val="0"/>
        </w:rPr>
        <w:t xml:space="preserve">The Committee shall make proposals or recommendations to the Board. The Board will consider recommendations and make a decision.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rPr>
      </w:pPr>
      <w:bookmarkStart w:colFirst="0" w:colLast="0" w:name="_928gi2ak9wz" w:id="32"/>
      <w:bookmarkEnd w:id="32"/>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sz w:val="28"/>
          <w:szCs w:val="28"/>
        </w:rPr>
      </w:pPr>
      <w:bookmarkStart w:colFirst="0" w:colLast="0" w:name="_rj3xrg2ydf9o" w:id="33"/>
      <w:bookmarkEnd w:id="33"/>
      <w:r w:rsidDel="00000000" w:rsidR="00000000" w:rsidRPr="00000000">
        <w:rPr>
          <w:rFonts w:ascii="Roboto Light" w:cs="Roboto Light" w:eastAsia="Roboto Light" w:hAnsi="Roboto Light"/>
          <w:sz w:val="28"/>
          <w:szCs w:val="28"/>
          <w:rtl w:val="0"/>
        </w:rPr>
        <w:t xml:space="preserve">Reporting</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sz w:val="28"/>
          <w:szCs w:val="28"/>
        </w:rPr>
      </w:pPr>
      <w:bookmarkStart w:colFirst="0" w:colLast="0" w:name="_7hsf2z9gd26c" w:id="34"/>
      <w:bookmarkEnd w:id="34"/>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p6u25yqvq4p8" w:id="35"/>
      <w:bookmarkEnd w:id="35"/>
      <w:r w:rsidDel="00000000" w:rsidR="00000000" w:rsidRPr="00000000">
        <w:rPr>
          <w:rFonts w:ascii="Roboto Light" w:cs="Roboto Light" w:eastAsia="Roboto Light" w:hAnsi="Roboto Light"/>
          <w:rtl w:val="0"/>
        </w:rPr>
        <w:t xml:space="preserve">The Chair of the Committee will provide a report to the Board following each meeting.</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uiw8mw8h42rv" w:id="36"/>
      <w:bookmarkEnd w:id="36"/>
      <w:r w:rsidDel="00000000" w:rsidR="00000000" w:rsidRPr="00000000">
        <w:rPr>
          <w:rFonts w:ascii="Roboto Light" w:cs="Roboto Light" w:eastAsia="Roboto Light" w:hAnsi="Roboto Light"/>
          <w:rtl w:val="0"/>
        </w:rPr>
        <w:t xml:space="preserve">The Board’s Annual Report will include a section outlining the role and activities taken by the Committee to fulfil its actions during the year</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lafwiwryilvs" w:id="37"/>
      <w:bookmarkEnd w:id="37"/>
      <w:r w:rsidDel="00000000" w:rsidR="00000000" w:rsidRPr="00000000">
        <w:rPr>
          <w:rFonts w:ascii="Roboto Light" w:cs="Roboto Light" w:eastAsia="Roboto Light" w:hAnsi="Roboto Light"/>
          <w:rtl w:val="0"/>
        </w:rPr>
        <w:t xml:space="preserve">A summary of Committee meeting minutes should be available on the Triathlon Ireland website.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rPr>
      </w:pPr>
      <w:bookmarkStart w:colFirst="0" w:colLast="0" w:name="_n0u3n3w9xp0l" w:id="38"/>
      <w:bookmarkEnd w:id="38"/>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rPr>
      </w:pPr>
      <w:bookmarkStart w:colFirst="0" w:colLast="0" w:name="_6pbii8r64o41" w:id="39"/>
      <w:bookmarkEnd w:id="39"/>
      <w:r w:rsidDel="00000000" w:rsidR="00000000" w:rsidRPr="00000000">
        <w:rPr>
          <w:rFonts w:ascii="Roboto Light" w:cs="Roboto Light" w:eastAsia="Roboto Light" w:hAnsi="Roboto Light"/>
          <w:sz w:val="28"/>
          <w:szCs w:val="28"/>
          <w:rtl w:val="0"/>
        </w:rPr>
        <w:t xml:space="preserve"> Procedures</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Light" w:cs="Roboto Light" w:eastAsia="Roboto Light" w:hAnsi="Roboto Light"/>
        </w:rPr>
      </w:pPr>
      <w:bookmarkStart w:colFirst="0" w:colLast="0" w:name="_ojzectfct6u0" w:id="40"/>
      <w:bookmarkEnd w:id="40"/>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iri7vo8rptua" w:id="41"/>
      <w:bookmarkEnd w:id="41"/>
      <w:r w:rsidDel="00000000" w:rsidR="00000000" w:rsidRPr="00000000">
        <w:rPr>
          <w:rFonts w:ascii="Roboto Light" w:cs="Roboto Light" w:eastAsia="Roboto Light" w:hAnsi="Roboto Light"/>
          <w:rtl w:val="0"/>
        </w:rPr>
        <w:t xml:space="preserve">The Committee will report to the Board following each meeting through the minutes of the meeting being circulated as part of the Board pack.</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nqaeks99v26h" w:id="42"/>
      <w:bookmarkEnd w:id="42"/>
      <w:r w:rsidDel="00000000" w:rsidR="00000000" w:rsidRPr="00000000">
        <w:rPr>
          <w:rFonts w:ascii="Roboto Light" w:cs="Roboto Light" w:eastAsia="Roboto Light" w:hAnsi="Roboto Light"/>
          <w:rtl w:val="0"/>
        </w:rPr>
        <w:t xml:space="preserve">The Committee should meet at least quarterly ( 4 times a year) and engage via email and phone conferences where required. Otherwise, it shall regulate its own procedures.</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targ5i9pcxux" w:id="43"/>
      <w:bookmarkEnd w:id="43"/>
      <w:r w:rsidDel="00000000" w:rsidR="00000000" w:rsidRPr="00000000">
        <w:rPr>
          <w:rFonts w:ascii="Roboto Light" w:cs="Roboto Light" w:eastAsia="Roboto Light" w:hAnsi="Roboto Light"/>
          <w:rtl w:val="0"/>
        </w:rPr>
        <w:t xml:space="preserve">The Committee’s role is advisory rather than supervisory in nature. </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exend Deca" w:cs="Lexend Deca" w:eastAsia="Lexend Deca" w:hAnsi="Lexend Deca"/>
        </w:rPr>
      </w:pPr>
      <w:bookmarkStart w:colFirst="0" w:colLast="0" w:name="_4kccllm58gu9" w:id="44"/>
      <w:bookmarkEnd w:id="44"/>
      <w:r w:rsidDel="00000000" w:rsidR="00000000" w:rsidRPr="00000000">
        <w:rPr>
          <w:rFonts w:ascii="Roboto Light" w:cs="Roboto Light" w:eastAsia="Roboto Light" w:hAnsi="Roboto Light"/>
          <w:rtl w:val="0"/>
        </w:rPr>
        <w:t xml:space="preserve">The Committee will receive formal executive support through the CEO (or nominated  representative(s).</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Orla Nugent" w:id="0" w:date="2025-06-30T10:54:42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to following to Board TOR - Each Sub-Committee of the Board shall be chaired by a Director of the Board, selected on the basis of their experience, skills, and alignment with the remit of the Sub-Committee.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Directors interested in serving as a Sub-Committee Chair must express interest through a formal application process. Where more than one Director applies, the full Board shall determine the appointment by majority vote. All candidates must meet published criteria for the role, including relevant expertise, time availability, and understanding of governance responsibilities.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exceptional circumstances, where no suitable Director is available, or where specialist expertise is required, the Board may appoint an Independent Chair who is not a Director, provided this is approved by majority Board vote and subject to regular review.</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Sub-Committee Chairs must uphold the principles of good governance, act within the authority delegated by the Board, and report regularly on the Sub-Committee’s work.</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Appointments shall be reviewed annually, or as determined by the Board.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Th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Extra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Lexend Deca">
    <w:embedRegular w:fontKey="{00000000-0000-0000-0000-000000000000}" r:id="rId13" w:subsetted="0"/>
    <w:embedBold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rFonts w:ascii="Roboto Mono ExtraLight" w:cs="Roboto Mono ExtraLight" w:eastAsia="Roboto Mono ExtraLight" w:hAnsi="Roboto Mono ExtraLight"/>
        <w:sz w:val="18"/>
        <w:szCs w:val="18"/>
      </w:rPr>
    </w:pPr>
    <w:r w:rsidDel="00000000" w:rsidR="00000000" w:rsidRPr="00000000">
      <w:rPr>
        <w:rFonts w:ascii="Roboto Mono ExtraLight" w:cs="Roboto Mono ExtraLight" w:eastAsia="Roboto Mono ExtraLight" w:hAnsi="Roboto Mono ExtraLight"/>
        <w:sz w:val="18"/>
        <w:szCs w:val="18"/>
        <w:rtl w:val="0"/>
      </w:rPr>
      <w:t xml:space="preserve">Governance Committee TOR, May 2025</w:t>
      <w:tab/>
      <w:tab/>
      <w:tab/>
      <w:tab/>
      <w:tab/>
      <w:tab/>
      <w:tab/>
    </w:r>
    <w:r w:rsidDel="00000000" w:rsidR="00000000" w:rsidRPr="00000000">
      <w:rPr>
        <w:rFonts w:ascii="Roboto Mono ExtraLight" w:cs="Roboto Mono ExtraLight" w:eastAsia="Roboto Mono ExtraLight" w:hAnsi="Roboto Mono ExtraLight"/>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3E">
    <w:pPr>
      <w:rPr>
        <w:rFonts w:ascii="Roboto Light" w:cs="Roboto Light" w:eastAsia="Roboto Light" w:hAnsi="Roboto L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RobotoLight-italic.ttf"/><Relationship Id="rId10" Type="http://schemas.openxmlformats.org/officeDocument/2006/relationships/font" Target="fonts/RobotoLight-bold.ttf"/><Relationship Id="rId13" Type="http://schemas.openxmlformats.org/officeDocument/2006/relationships/font" Target="fonts/LexendDeca-regular.ttf"/><Relationship Id="rId12" Type="http://schemas.openxmlformats.org/officeDocument/2006/relationships/font" Target="fonts/RobotoLight-boldItalic.ttf"/><Relationship Id="rId1" Type="http://schemas.openxmlformats.org/officeDocument/2006/relationships/font" Target="fonts/RobotoThin-regular.ttf"/><Relationship Id="rId2" Type="http://schemas.openxmlformats.org/officeDocument/2006/relationships/font" Target="fonts/RobotoThin-bold.ttf"/><Relationship Id="rId3" Type="http://schemas.openxmlformats.org/officeDocument/2006/relationships/font" Target="fonts/RobotoThin-italic.ttf"/><Relationship Id="rId4" Type="http://schemas.openxmlformats.org/officeDocument/2006/relationships/font" Target="fonts/RobotoThin-boldItalic.ttf"/><Relationship Id="rId9" Type="http://schemas.openxmlformats.org/officeDocument/2006/relationships/font" Target="fonts/RobotoLight-regular.ttf"/><Relationship Id="rId14" Type="http://schemas.openxmlformats.org/officeDocument/2006/relationships/font" Target="fonts/LexendDeca-bold.ttf"/><Relationship Id="rId5" Type="http://schemas.openxmlformats.org/officeDocument/2006/relationships/font" Target="fonts/RobotoMonoExtraLight-regular.ttf"/><Relationship Id="rId6" Type="http://schemas.openxmlformats.org/officeDocument/2006/relationships/font" Target="fonts/RobotoMonoExtraLight-bold.ttf"/><Relationship Id="rId7" Type="http://schemas.openxmlformats.org/officeDocument/2006/relationships/font" Target="fonts/RobotoMonoExtraLight-italic.ttf"/><Relationship Id="rId8" Type="http://schemas.openxmlformats.org/officeDocument/2006/relationships/font" Target="fonts/RobotoMonoExtra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